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C63" w:rsidRPr="00621D0D" w:rsidRDefault="00621D0D" w:rsidP="00621D0D">
      <w:pPr>
        <w:pBdr>
          <w:top w:val="single" w:sz="4" w:space="1" w:color="auto"/>
          <w:left w:val="single" w:sz="4" w:space="4" w:color="auto"/>
          <w:bottom w:val="single" w:sz="4" w:space="1" w:color="auto"/>
          <w:right w:val="single" w:sz="4" w:space="4" w:color="auto"/>
        </w:pBdr>
        <w:spacing w:after="0"/>
        <w:rPr>
          <w:rFonts w:ascii="Arial" w:hAnsi="Arial" w:cs="Arial"/>
          <w:b/>
        </w:rPr>
      </w:pPr>
      <w:bookmarkStart w:id="0" w:name="_GoBack"/>
      <w:bookmarkEnd w:id="0"/>
      <w:r w:rsidRPr="00621D0D">
        <w:rPr>
          <w:rFonts w:ascii="Arial" w:hAnsi="Arial" w:cs="Arial"/>
          <w:b/>
        </w:rPr>
        <w:t>PROYECTO CESFAM VILLA ALEGRE PEDRO PASTOR ARAYA DE TEMUCO.</w:t>
      </w:r>
    </w:p>
    <w:p w:rsidR="00621D0D" w:rsidRPr="00621D0D" w:rsidRDefault="00621D0D" w:rsidP="00621D0D">
      <w:pPr>
        <w:pBdr>
          <w:top w:val="single" w:sz="4" w:space="1" w:color="auto"/>
          <w:left w:val="single" w:sz="4" w:space="4" w:color="auto"/>
          <w:bottom w:val="single" w:sz="4" w:space="1" w:color="auto"/>
          <w:right w:val="single" w:sz="4" w:space="4" w:color="auto"/>
        </w:pBdr>
        <w:spacing w:after="0"/>
        <w:rPr>
          <w:rFonts w:ascii="Arial" w:hAnsi="Arial" w:cs="Arial"/>
          <w:b/>
        </w:rPr>
      </w:pPr>
      <w:r w:rsidRPr="00621D0D">
        <w:rPr>
          <w:rFonts w:ascii="Arial" w:hAnsi="Arial" w:cs="Arial"/>
          <w:b/>
        </w:rPr>
        <w:t>ETAPA PROYECTO</w:t>
      </w:r>
    </w:p>
    <w:p w:rsidR="00621D0D" w:rsidRPr="00621D0D" w:rsidRDefault="00621D0D" w:rsidP="00621D0D">
      <w:pPr>
        <w:pBdr>
          <w:top w:val="single" w:sz="4" w:space="1" w:color="auto"/>
          <w:left w:val="single" w:sz="4" w:space="4" w:color="auto"/>
          <w:bottom w:val="single" w:sz="4" w:space="1" w:color="auto"/>
          <w:right w:val="single" w:sz="4" w:space="4" w:color="auto"/>
        </w:pBdr>
        <w:spacing w:after="0"/>
        <w:rPr>
          <w:rFonts w:ascii="Arial" w:hAnsi="Arial" w:cs="Arial"/>
          <w:b/>
          <w:sz w:val="24"/>
          <w:szCs w:val="24"/>
        </w:rPr>
      </w:pPr>
      <w:r w:rsidRPr="00621D0D">
        <w:rPr>
          <w:rFonts w:ascii="Arial" w:hAnsi="Arial" w:cs="Arial"/>
          <w:b/>
          <w:sz w:val="24"/>
          <w:szCs w:val="24"/>
        </w:rPr>
        <w:t>ANEXO OBRAS DE INTERVENCIÓN ARTISTICAS Y PLACAS</w:t>
      </w:r>
    </w:p>
    <w:p w:rsidR="00621D0D" w:rsidRPr="00754BB1" w:rsidRDefault="00621D0D" w:rsidP="00621D0D">
      <w:pPr>
        <w:pBdr>
          <w:top w:val="single" w:sz="4" w:space="1" w:color="auto"/>
          <w:left w:val="single" w:sz="4" w:space="4" w:color="auto"/>
          <w:bottom w:val="single" w:sz="4" w:space="1" w:color="auto"/>
          <w:right w:val="single" w:sz="4" w:space="4" w:color="auto"/>
        </w:pBdr>
        <w:spacing w:after="0"/>
        <w:rPr>
          <w:rFonts w:ascii="Arial" w:hAnsi="Arial" w:cs="Arial"/>
          <w:sz w:val="20"/>
          <w:szCs w:val="20"/>
        </w:rPr>
      </w:pPr>
      <w:r w:rsidRPr="00754BB1">
        <w:rPr>
          <w:rFonts w:ascii="Arial" w:hAnsi="Arial" w:cs="Arial"/>
          <w:sz w:val="20"/>
          <w:szCs w:val="20"/>
        </w:rPr>
        <w:t>Fecha:</w:t>
      </w:r>
      <w:r w:rsidR="00754BB1" w:rsidRPr="00754BB1">
        <w:rPr>
          <w:rFonts w:ascii="Arial" w:hAnsi="Arial" w:cs="Arial"/>
          <w:sz w:val="20"/>
          <w:szCs w:val="20"/>
        </w:rPr>
        <w:t xml:space="preserve"> </w:t>
      </w:r>
      <w:r w:rsidR="00614E6B">
        <w:rPr>
          <w:rFonts w:ascii="Arial" w:hAnsi="Arial" w:cs="Arial"/>
          <w:sz w:val="20"/>
          <w:szCs w:val="20"/>
        </w:rPr>
        <w:t>28</w:t>
      </w:r>
      <w:r w:rsidRPr="00754BB1">
        <w:rPr>
          <w:rFonts w:ascii="Arial" w:hAnsi="Arial" w:cs="Arial"/>
          <w:sz w:val="20"/>
          <w:szCs w:val="20"/>
        </w:rPr>
        <w:t>/</w:t>
      </w:r>
      <w:r w:rsidR="00614E6B">
        <w:rPr>
          <w:rFonts w:ascii="Arial" w:hAnsi="Arial" w:cs="Arial"/>
          <w:sz w:val="20"/>
          <w:szCs w:val="20"/>
        </w:rPr>
        <w:t>02</w:t>
      </w:r>
      <w:r w:rsidRPr="00754BB1">
        <w:rPr>
          <w:rFonts w:ascii="Arial" w:hAnsi="Arial" w:cs="Arial"/>
          <w:sz w:val="20"/>
          <w:szCs w:val="20"/>
        </w:rPr>
        <w:t>/202</w:t>
      </w:r>
      <w:r w:rsidR="00614E6B">
        <w:rPr>
          <w:rFonts w:ascii="Arial" w:hAnsi="Arial" w:cs="Arial"/>
          <w:sz w:val="20"/>
          <w:szCs w:val="20"/>
        </w:rPr>
        <w:t>2</w:t>
      </w:r>
    </w:p>
    <w:p w:rsidR="00621D0D" w:rsidRDefault="00621D0D" w:rsidP="00621D0D">
      <w:pPr>
        <w:rPr>
          <w:rFonts w:ascii="Arial" w:hAnsi="Arial" w:cs="Arial"/>
        </w:rPr>
      </w:pPr>
    </w:p>
    <w:p w:rsidR="00621D0D" w:rsidRPr="00884557" w:rsidRDefault="00884557" w:rsidP="00621D0D">
      <w:pPr>
        <w:rPr>
          <w:rFonts w:ascii="Arial" w:hAnsi="Arial" w:cs="Arial"/>
          <w:u w:val="single"/>
        </w:rPr>
      </w:pPr>
      <w:r w:rsidRPr="00884557">
        <w:rPr>
          <w:rFonts w:ascii="Arial" w:hAnsi="Arial" w:cs="Arial"/>
          <w:u w:val="single"/>
        </w:rPr>
        <w:t>1.-</w:t>
      </w:r>
      <w:r w:rsidRPr="00884557">
        <w:rPr>
          <w:rFonts w:ascii="Arial" w:hAnsi="Arial" w:cs="Arial"/>
          <w:u w:val="single"/>
        </w:rPr>
        <w:tab/>
        <w:t>Placa Recordatoria</w:t>
      </w:r>
    </w:p>
    <w:p w:rsidR="00621D0D" w:rsidRDefault="00621D0D" w:rsidP="00621D0D">
      <w:pPr>
        <w:rPr>
          <w:rFonts w:ascii="Arial" w:hAnsi="Arial" w:cs="Arial"/>
        </w:rPr>
      </w:pPr>
      <w:r>
        <w:rPr>
          <w:rFonts w:ascii="Arial" w:hAnsi="Arial" w:cs="Arial"/>
        </w:rPr>
        <w:t xml:space="preserve">En el frontis del edificio se deberá disponer de una placa recordatoria de las entidades que financian el proyecto. </w:t>
      </w:r>
    </w:p>
    <w:p w:rsidR="006462C6" w:rsidRDefault="006462C6" w:rsidP="00621D0D">
      <w:pPr>
        <w:rPr>
          <w:rFonts w:ascii="Arial" w:hAnsi="Arial" w:cs="Arial"/>
        </w:rPr>
      </w:pPr>
      <w:r>
        <w:rPr>
          <w:rFonts w:ascii="Arial" w:hAnsi="Arial" w:cs="Arial"/>
        </w:rPr>
        <w:t xml:space="preserve">Será de acero inoxidable de 4 </w:t>
      </w:r>
      <w:proofErr w:type="spellStart"/>
      <w:r>
        <w:rPr>
          <w:rFonts w:ascii="Arial" w:hAnsi="Arial" w:cs="Arial"/>
        </w:rPr>
        <w:t>mm.</w:t>
      </w:r>
      <w:proofErr w:type="spellEnd"/>
      <w:r>
        <w:rPr>
          <w:rFonts w:ascii="Arial" w:hAnsi="Arial" w:cs="Arial"/>
        </w:rPr>
        <w:t xml:space="preserve"> </w:t>
      </w:r>
      <w:proofErr w:type="gramStart"/>
      <w:r>
        <w:rPr>
          <w:rFonts w:ascii="Arial" w:hAnsi="Arial" w:cs="Arial"/>
        </w:rPr>
        <w:t>de</w:t>
      </w:r>
      <w:proofErr w:type="gramEnd"/>
      <w:r>
        <w:rPr>
          <w:rFonts w:ascii="Arial" w:hAnsi="Arial" w:cs="Arial"/>
        </w:rPr>
        <w:t xml:space="preserve"> espesor y  de dimensiones 35 x 45 cm. grabada en bajo relieve con letras negras según detalle en plano de señalética. Irá debidamente afianzada al muro por medio de </w:t>
      </w:r>
      <w:proofErr w:type="spellStart"/>
      <w:r>
        <w:rPr>
          <w:rFonts w:ascii="Arial" w:hAnsi="Arial" w:cs="Arial"/>
        </w:rPr>
        <w:t>roscalatas</w:t>
      </w:r>
      <w:proofErr w:type="spellEnd"/>
      <w:r>
        <w:rPr>
          <w:rFonts w:ascii="Arial" w:hAnsi="Arial" w:cs="Arial"/>
        </w:rPr>
        <w:t xml:space="preserve"> cabeza avellanada de dimensiones 14 x 2” con su respectivo tarugo plástico.</w:t>
      </w:r>
    </w:p>
    <w:p w:rsidR="006462C6" w:rsidRDefault="006462C6" w:rsidP="00621D0D">
      <w:pPr>
        <w:rPr>
          <w:rFonts w:ascii="Arial" w:hAnsi="Arial" w:cs="Arial"/>
        </w:rPr>
      </w:pPr>
    </w:p>
    <w:p w:rsidR="006462C6" w:rsidRDefault="001A2A69" w:rsidP="00621D0D">
      <w:pPr>
        <w:rPr>
          <w:rFonts w:ascii="Arial" w:hAnsi="Arial" w:cs="Arial"/>
        </w:rPr>
      </w:pPr>
      <w:r>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3.5pt;height:171pt">
            <v:imagedata r:id="rId6" o:title="F-77"/>
          </v:shape>
        </w:pict>
      </w:r>
    </w:p>
    <w:p w:rsidR="006462C6" w:rsidRPr="00884557" w:rsidRDefault="006462C6" w:rsidP="00621D0D">
      <w:pPr>
        <w:rPr>
          <w:rFonts w:ascii="Arial" w:hAnsi="Arial" w:cs="Arial"/>
        </w:rPr>
      </w:pPr>
    </w:p>
    <w:p w:rsidR="00754BB1" w:rsidRPr="00884557" w:rsidRDefault="00C31D02" w:rsidP="00621D0D">
      <w:pPr>
        <w:rPr>
          <w:rFonts w:ascii="Arial" w:hAnsi="Arial" w:cs="Arial"/>
          <w:u w:val="single"/>
        </w:rPr>
      </w:pPr>
      <w:r w:rsidRPr="00884557">
        <w:rPr>
          <w:rFonts w:ascii="Arial" w:hAnsi="Arial" w:cs="Arial"/>
          <w:u w:val="single"/>
        </w:rPr>
        <w:t>2.-  Intervenciones Artísticas</w:t>
      </w:r>
    </w:p>
    <w:p w:rsidR="00C31D02" w:rsidRPr="00C31D02" w:rsidRDefault="00C31D02" w:rsidP="00C31D02">
      <w:pPr>
        <w:rPr>
          <w:rFonts w:ascii="Arial" w:hAnsi="Arial" w:cs="Arial"/>
          <w:i/>
          <w:color w:val="808080" w:themeColor="background1" w:themeShade="80"/>
        </w:rPr>
      </w:pPr>
      <w:r w:rsidRPr="00C31D02">
        <w:rPr>
          <w:rFonts w:ascii="Arial" w:hAnsi="Arial" w:cs="Arial"/>
          <w:i/>
          <w:color w:val="808080" w:themeColor="background1" w:themeShade="80"/>
        </w:rPr>
        <w:t xml:space="preserve">Según la Ley 17.236 / 1969  </w:t>
      </w:r>
      <w:proofErr w:type="spellStart"/>
      <w:r w:rsidRPr="00C31D02">
        <w:rPr>
          <w:rFonts w:ascii="Arial" w:hAnsi="Arial" w:cs="Arial"/>
          <w:i/>
          <w:color w:val="808080" w:themeColor="background1" w:themeShade="80"/>
        </w:rPr>
        <w:t>Mod</w:t>
      </w:r>
      <w:proofErr w:type="spellEnd"/>
      <w:r w:rsidRPr="00C31D02">
        <w:rPr>
          <w:rFonts w:ascii="Arial" w:hAnsi="Arial" w:cs="Arial"/>
          <w:i/>
          <w:color w:val="808080" w:themeColor="background1" w:themeShade="80"/>
        </w:rPr>
        <w:t xml:space="preserve">. Por ley 21045 del 03/11/2017, </w:t>
      </w:r>
      <w:r w:rsidR="00C73CA6" w:rsidRPr="00C31D02">
        <w:rPr>
          <w:rFonts w:ascii="Arial" w:hAnsi="Arial" w:cs="Arial"/>
          <w:i/>
          <w:color w:val="808080" w:themeColor="background1" w:themeShade="80"/>
        </w:rPr>
        <w:t>A</w:t>
      </w:r>
      <w:r w:rsidRPr="00C31D02">
        <w:rPr>
          <w:rFonts w:ascii="Arial" w:hAnsi="Arial" w:cs="Arial"/>
          <w:i/>
          <w:color w:val="808080" w:themeColor="background1" w:themeShade="80"/>
        </w:rPr>
        <w:t>rticulo</w:t>
      </w:r>
      <w:r w:rsidR="00C73CA6" w:rsidRPr="00C31D02">
        <w:rPr>
          <w:rFonts w:ascii="Arial" w:hAnsi="Arial" w:cs="Arial"/>
          <w:i/>
          <w:color w:val="808080" w:themeColor="background1" w:themeShade="80"/>
        </w:rPr>
        <w:t xml:space="preserve"> 6° Los edificios públicos de las principales ciudades del país, donde concurra habitualmente gran número de personas en razón de los servicios que prestan, tales como Ministerios, Universidades, Municipalidades, establecimientos de enseñanza, de las Fuerzas Armadas, hospitalarios o carcelarios, deberán ornamentarse gradualmente, exterior o interiormente, con obras de arte.</w:t>
      </w:r>
      <w:r w:rsidR="00C73CA6" w:rsidRPr="00C31D02">
        <w:rPr>
          <w:rFonts w:ascii="Arial" w:hAnsi="Arial" w:cs="Arial"/>
          <w:i/>
          <w:color w:val="808080" w:themeColor="background1" w:themeShade="80"/>
        </w:rPr>
        <w:br/>
        <w:t xml:space="preserve">    El Ministerio de las Culturas, las Artes y el Patrimonio decidirá los lugares y edificios que deban cumplir esta obligación y calificará las obras de arte propuestas, aceptándolas o rechazándolas, previo informe de una Comisión integrada por el Director de Arquitectura del Ministerio de Obras Públicas y Transportes, el Director del Museo de Bellas Artes, el Vicepresidente Ejecutivo de la Corporación de Mejoramiento Urbano, un representante de la Asociación Chilena de Pintores y Escultores y un representante de la Sociedad </w:t>
      </w:r>
      <w:r w:rsidR="00C73CA6" w:rsidRPr="00C31D02">
        <w:rPr>
          <w:rFonts w:ascii="Arial" w:hAnsi="Arial" w:cs="Arial"/>
          <w:i/>
          <w:color w:val="808080" w:themeColor="background1" w:themeShade="80"/>
        </w:rPr>
        <w:lastRenderedPageBreak/>
        <w:t>Nacional de Bellas Artes.</w:t>
      </w:r>
      <w:r w:rsidR="00C73CA6" w:rsidRPr="00C31D02">
        <w:rPr>
          <w:rFonts w:ascii="Arial" w:hAnsi="Arial" w:cs="Arial"/>
          <w:i/>
          <w:color w:val="808080" w:themeColor="background1" w:themeShade="80"/>
        </w:rPr>
        <w:br/>
        <w:t>    En la proyección de futuros edificios públicos de importancia deberán consultarse ornamentos artísticos incorporados a ellos o complementarios del conjunto arquitectónico. La ejecución de estos trabajos corresponderá al artista nacional que determine la Comisión señalada en el inciso anterior.</w:t>
      </w:r>
      <w:r w:rsidR="00C73CA6" w:rsidRPr="00C31D02">
        <w:rPr>
          <w:rFonts w:ascii="Arial" w:hAnsi="Arial" w:cs="Arial"/>
          <w:i/>
          <w:color w:val="808080" w:themeColor="background1" w:themeShade="80"/>
        </w:rPr>
        <w:br/>
        <w:t>    Las instituciones fiscales, semifiscales o de administración autónoma podrán cargar a los ítem de construcción de sus respectivos presupuestos los pagos por concepto de obras de arte que se hagan en conformidad a este artículo.</w:t>
      </w:r>
    </w:p>
    <w:p w:rsidR="00C31D02" w:rsidRPr="00C31D02" w:rsidRDefault="00C31D02" w:rsidP="00C31D02">
      <w:pPr>
        <w:rPr>
          <w:rFonts w:ascii="Arial" w:hAnsi="Arial" w:cs="Arial"/>
        </w:rPr>
      </w:pPr>
      <w:r>
        <w:rPr>
          <w:rFonts w:ascii="Arial" w:hAnsi="Arial" w:cs="Arial"/>
        </w:rPr>
        <w:t xml:space="preserve">Dentro del proyecto se dispondrá de lugares u elementos para disponer de obras o intervenciones artísticas. </w:t>
      </w:r>
    </w:p>
    <w:p w:rsidR="00C73CA6" w:rsidRDefault="00C73CA6" w:rsidP="00621D0D">
      <w:pPr>
        <w:rPr>
          <w:rFonts w:ascii="Arial" w:hAnsi="Arial" w:cs="Arial"/>
        </w:rPr>
      </w:pPr>
    </w:p>
    <w:p w:rsidR="00621D0D" w:rsidRDefault="00621D0D" w:rsidP="00621D0D">
      <w:pPr>
        <w:rPr>
          <w:rFonts w:ascii="Arial" w:hAnsi="Arial" w:cs="Arial"/>
        </w:rPr>
      </w:pPr>
    </w:p>
    <w:p w:rsidR="00621D0D" w:rsidRPr="00884557" w:rsidRDefault="00621D0D" w:rsidP="00621D0D">
      <w:pPr>
        <w:rPr>
          <w:rFonts w:ascii="Arial" w:hAnsi="Arial" w:cs="Arial"/>
        </w:rPr>
      </w:pPr>
    </w:p>
    <w:p w:rsidR="00621D0D" w:rsidRPr="00884557" w:rsidRDefault="00884557" w:rsidP="00621D0D">
      <w:pPr>
        <w:rPr>
          <w:rFonts w:ascii="Arial" w:hAnsi="Arial" w:cs="Arial"/>
          <w:u w:val="single"/>
        </w:rPr>
      </w:pPr>
      <w:r w:rsidRPr="00884557">
        <w:rPr>
          <w:rFonts w:ascii="Arial" w:hAnsi="Arial" w:cs="Arial"/>
          <w:u w:val="single"/>
        </w:rPr>
        <w:t xml:space="preserve">3.-  </w:t>
      </w:r>
      <w:r w:rsidR="00C31D02" w:rsidRPr="00884557">
        <w:rPr>
          <w:rFonts w:ascii="Arial" w:hAnsi="Arial" w:cs="Arial"/>
          <w:u w:val="single"/>
        </w:rPr>
        <w:t>Hallazgos Arqueológicos</w:t>
      </w:r>
    </w:p>
    <w:p w:rsidR="00621D0D" w:rsidRPr="00C31D02" w:rsidRDefault="00621D0D" w:rsidP="00621D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i/>
          <w:color w:val="808080" w:themeColor="background1" w:themeShade="80"/>
        </w:rPr>
      </w:pPr>
      <w:r w:rsidRPr="00C31D02">
        <w:rPr>
          <w:rFonts w:ascii="Arial" w:hAnsi="Arial" w:cs="Arial"/>
          <w:i/>
          <w:color w:val="808080" w:themeColor="background1" w:themeShade="80"/>
        </w:rPr>
        <w:t xml:space="preserve">Según Ley 17.228, </w:t>
      </w:r>
      <w:r w:rsidRPr="00621D0D">
        <w:rPr>
          <w:rFonts w:ascii="Arial" w:hAnsi="Arial" w:cs="Arial"/>
          <w:i/>
          <w:color w:val="808080" w:themeColor="background1" w:themeShade="80"/>
        </w:rPr>
        <w:t> A</w:t>
      </w:r>
      <w:r w:rsidR="00754BB1" w:rsidRPr="00C31D02">
        <w:rPr>
          <w:rFonts w:ascii="Arial" w:hAnsi="Arial" w:cs="Arial"/>
          <w:i/>
          <w:color w:val="808080" w:themeColor="background1" w:themeShade="80"/>
        </w:rPr>
        <w:t>rtículo</w:t>
      </w:r>
      <w:r w:rsidRPr="00621D0D">
        <w:rPr>
          <w:rFonts w:ascii="Arial" w:hAnsi="Arial" w:cs="Arial"/>
          <w:i/>
          <w:color w:val="808080" w:themeColor="background1" w:themeShade="80"/>
        </w:rPr>
        <w:t xml:space="preserve"> 26°</w:t>
      </w:r>
      <w:r w:rsidR="00754BB1" w:rsidRPr="00C31D02">
        <w:rPr>
          <w:rFonts w:ascii="Arial" w:hAnsi="Arial" w:cs="Arial"/>
          <w:i/>
          <w:color w:val="808080" w:themeColor="background1" w:themeShade="80"/>
        </w:rPr>
        <w:t xml:space="preserve">, </w:t>
      </w:r>
      <w:r w:rsidRPr="00621D0D">
        <w:rPr>
          <w:rFonts w:ascii="Arial" w:hAnsi="Arial" w:cs="Arial"/>
          <w:i/>
          <w:color w:val="808080" w:themeColor="background1" w:themeShade="80"/>
        </w:rPr>
        <w:t xml:space="preserve"> Toda per</w:t>
      </w:r>
      <w:r w:rsidRPr="00C31D02">
        <w:rPr>
          <w:rFonts w:ascii="Arial" w:hAnsi="Arial" w:cs="Arial"/>
          <w:i/>
          <w:color w:val="808080" w:themeColor="background1" w:themeShade="80"/>
        </w:rPr>
        <w:t xml:space="preserve">sona natural o jurídica que al </w:t>
      </w:r>
      <w:r w:rsidRPr="00621D0D">
        <w:rPr>
          <w:rFonts w:ascii="Arial" w:hAnsi="Arial" w:cs="Arial"/>
          <w:i/>
          <w:color w:val="808080" w:themeColor="background1" w:themeShade="80"/>
        </w:rPr>
        <w:t xml:space="preserve">hacer excavaciones en </w:t>
      </w:r>
      <w:r w:rsidRPr="00C31D02">
        <w:rPr>
          <w:rFonts w:ascii="Arial" w:hAnsi="Arial" w:cs="Arial"/>
          <w:i/>
          <w:color w:val="808080" w:themeColor="background1" w:themeShade="80"/>
        </w:rPr>
        <w:t xml:space="preserve">cualquier punto del territorio </w:t>
      </w:r>
      <w:r w:rsidRPr="00621D0D">
        <w:rPr>
          <w:rFonts w:ascii="Arial" w:hAnsi="Arial" w:cs="Arial"/>
          <w:i/>
          <w:color w:val="808080" w:themeColor="background1" w:themeShade="80"/>
        </w:rPr>
        <w:t>nacional y con cualquier</w:t>
      </w:r>
      <w:r w:rsidRPr="00C31D02">
        <w:rPr>
          <w:rFonts w:ascii="Arial" w:hAnsi="Arial" w:cs="Arial"/>
          <w:i/>
          <w:color w:val="808080" w:themeColor="background1" w:themeShade="80"/>
        </w:rPr>
        <w:t xml:space="preserve"> finalidad, encontrare ruinas, </w:t>
      </w:r>
      <w:r w:rsidRPr="00621D0D">
        <w:rPr>
          <w:rFonts w:ascii="Arial" w:hAnsi="Arial" w:cs="Arial"/>
          <w:i/>
          <w:color w:val="808080" w:themeColor="background1" w:themeShade="80"/>
        </w:rPr>
        <w:t xml:space="preserve">yacimientos, piezas u </w:t>
      </w:r>
      <w:r w:rsidRPr="00C31D02">
        <w:rPr>
          <w:rFonts w:ascii="Arial" w:hAnsi="Arial" w:cs="Arial"/>
          <w:i/>
          <w:color w:val="808080" w:themeColor="background1" w:themeShade="80"/>
        </w:rPr>
        <w:t xml:space="preserve">objetos de carácter histórico, </w:t>
      </w:r>
      <w:r w:rsidRPr="00621D0D">
        <w:rPr>
          <w:rFonts w:ascii="Arial" w:hAnsi="Arial" w:cs="Arial"/>
          <w:i/>
          <w:color w:val="808080" w:themeColor="background1" w:themeShade="80"/>
        </w:rPr>
        <w:t>antropológico, arqueológico o paleonto</w:t>
      </w:r>
      <w:r w:rsidRPr="00C31D02">
        <w:rPr>
          <w:rFonts w:ascii="Arial" w:hAnsi="Arial" w:cs="Arial"/>
          <w:i/>
          <w:color w:val="808080" w:themeColor="background1" w:themeShade="80"/>
        </w:rPr>
        <w:t xml:space="preserve">lógico, está </w:t>
      </w:r>
      <w:r w:rsidRPr="00621D0D">
        <w:rPr>
          <w:rFonts w:ascii="Arial" w:hAnsi="Arial" w:cs="Arial"/>
          <w:i/>
          <w:color w:val="808080" w:themeColor="background1" w:themeShade="80"/>
        </w:rPr>
        <w:t>obligada a denunciar inmed</w:t>
      </w:r>
      <w:r w:rsidRPr="00C31D02">
        <w:rPr>
          <w:rFonts w:ascii="Arial" w:hAnsi="Arial" w:cs="Arial"/>
          <w:i/>
          <w:color w:val="808080" w:themeColor="background1" w:themeShade="80"/>
        </w:rPr>
        <w:t xml:space="preserve">iatamente el descubrimiento al </w:t>
      </w:r>
      <w:r w:rsidRPr="00621D0D">
        <w:rPr>
          <w:rFonts w:ascii="Arial" w:hAnsi="Arial" w:cs="Arial"/>
          <w:i/>
          <w:color w:val="808080" w:themeColor="background1" w:themeShade="80"/>
        </w:rPr>
        <w:t>Gobernado</w:t>
      </w:r>
      <w:r w:rsidRPr="00C31D02">
        <w:rPr>
          <w:rFonts w:ascii="Arial" w:hAnsi="Arial" w:cs="Arial"/>
          <w:i/>
          <w:color w:val="808080" w:themeColor="background1" w:themeShade="80"/>
        </w:rPr>
        <w:t xml:space="preserve">r Provincial, quien ordenará a </w:t>
      </w:r>
      <w:r w:rsidRPr="00621D0D">
        <w:rPr>
          <w:rFonts w:ascii="Arial" w:hAnsi="Arial" w:cs="Arial"/>
          <w:i/>
          <w:color w:val="808080" w:themeColor="background1" w:themeShade="80"/>
        </w:rPr>
        <w:t>Carabineros que se hag</w:t>
      </w:r>
      <w:r w:rsidRPr="00C31D02">
        <w:rPr>
          <w:rFonts w:ascii="Arial" w:hAnsi="Arial" w:cs="Arial"/>
          <w:i/>
          <w:color w:val="808080" w:themeColor="background1" w:themeShade="80"/>
        </w:rPr>
        <w:t xml:space="preserve">a responsable de su vigilancia </w:t>
      </w:r>
      <w:r w:rsidRPr="00621D0D">
        <w:rPr>
          <w:rFonts w:ascii="Arial" w:hAnsi="Arial" w:cs="Arial"/>
          <w:i/>
          <w:color w:val="808080" w:themeColor="background1" w:themeShade="80"/>
        </w:rPr>
        <w:t>hasta que el C</w:t>
      </w:r>
      <w:r w:rsidRPr="00C31D02">
        <w:rPr>
          <w:rFonts w:ascii="Arial" w:hAnsi="Arial" w:cs="Arial"/>
          <w:i/>
          <w:color w:val="808080" w:themeColor="background1" w:themeShade="80"/>
        </w:rPr>
        <w:t>onsejo se haga cargo de él.</w:t>
      </w:r>
    </w:p>
    <w:p w:rsidR="00621D0D" w:rsidRDefault="00621D0D" w:rsidP="00621D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i/>
          <w:color w:val="808080" w:themeColor="background1" w:themeShade="80"/>
        </w:rPr>
      </w:pPr>
      <w:r w:rsidRPr="00621D0D">
        <w:rPr>
          <w:rFonts w:ascii="Arial" w:hAnsi="Arial" w:cs="Arial"/>
          <w:i/>
          <w:color w:val="808080" w:themeColor="background1" w:themeShade="80"/>
        </w:rPr>
        <w:t>La infracción a lo dispuesto en este artícu</w:t>
      </w:r>
      <w:r w:rsidRPr="00C31D02">
        <w:rPr>
          <w:rFonts w:ascii="Arial" w:hAnsi="Arial" w:cs="Arial"/>
          <w:i/>
          <w:color w:val="808080" w:themeColor="background1" w:themeShade="80"/>
        </w:rPr>
        <w:t xml:space="preserve">lo </w:t>
      </w:r>
      <w:r w:rsidRPr="00621D0D">
        <w:rPr>
          <w:rFonts w:ascii="Arial" w:hAnsi="Arial" w:cs="Arial"/>
          <w:i/>
          <w:color w:val="808080" w:themeColor="background1" w:themeShade="80"/>
        </w:rPr>
        <w:t>será sancionada co</w:t>
      </w:r>
      <w:r w:rsidRPr="00C31D02">
        <w:rPr>
          <w:rFonts w:ascii="Arial" w:hAnsi="Arial" w:cs="Arial"/>
          <w:i/>
          <w:color w:val="808080" w:themeColor="background1" w:themeShade="80"/>
        </w:rPr>
        <w:t xml:space="preserve">n una multa cinco a doscientas </w:t>
      </w:r>
      <w:r w:rsidRPr="00621D0D">
        <w:rPr>
          <w:rFonts w:ascii="Arial" w:hAnsi="Arial" w:cs="Arial"/>
          <w:i/>
          <w:color w:val="808080" w:themeColor="background1" w:themeShade="80"/>
        </w:rPr>
        <w:t>unidades tributari</w:t>
      </w:r>
      <w:r w:rsidRPr="00C31D02">
        <w:rPr>
          <w:rFonts w:ascii="Arial" w:hAnsi="Arial" w:cs="Arial"/>
          <w:i/>
          <w:color w:val="808080" w:themeColor="background1" w:themeShade="80"/>
        </w:rPr>
        <w:t xml:space="preserve">as mensuales, sin perjuicio de </w:t>
      </w:r>
      <w:r w:rsidRPr="00621D0D">
        <w:rPr>
          <w:rFonts w:ascii="Arial" w:hAnsi="Arial" w:cs="Arial"/>
          <w:i/>
          <w:color w:val="808080" w:themeColor="background1" w:themeShade="80"/>
        </w:rPr>
        <w:t>la responsabilidad civ</w:t>
      </w:r>
      <w:r w:rsidRPr="00C31D02">
        <w:rPr>
          <w:rFonts w:ascii="Arial" w:hAnsi="Arial" w:cs="Arial"/>
          <w:i/>
          <w:color w:val="808080" w:themeColor="background1" w:themeShade="80"/>
        </w:rPr>
        <w:t xml:space="preserve">il solidaria de los empresarios </w:t>
      </w:r>
      <w:r w:rsidRPr="00621D0D">
        <w:rPr>
          <w:rFonts w:ascii="Arial" w:hAnsi="Arial" w:cs="Arial"/>
          <w:i/>
          <w:color w:val="808080" w:themeColor="background1" w:themeShade="80"/>
        </w:rPr>
        <w:t>o contratistas a ca</w:t>
      </w:r>
      <w:r w:rsidRPr="00C31D02">
        <w:rPr>
          <w:rFonts w:ascii="Arial" w:hAnsi="Arial" w:cs="Arial"/>
          <w:i/>
          <w:color w:val="808080" w:themeColor="background1" w:themeShade="80"/>
        </w:rPr>
        <w:t xml:space="preserve">rgo delas obras, por los daños derivados del </w:t>
      </w:r>
      <w:r w:rsidRPr="00621D0D">
        <w:rPr>
          <w:rFonts w:ascii="Arial" w:hAnsi="Arial" w:cs="Arial"/>
          <w:i/>
          <w:color w:val="808080" w:themeColor="background1" w:themeShade="80"/>
        </w:rPr>
        <w:t>incumplimiento de la obligación d</w:t>
      </w:r>
      <w:r w:rsidRPr="00C31D02">
        <w:rPr>
          <w:rFonts w:ascii="Arial" w:hAnsi="Arial" w:cs="Arial"/>
          <w:i/>
          <w:color w:val="808080" w:themeColor="background1" w:themeShade="80"/>
        </w:rPr>
        <w:t xml:space="preserve">e </w:t>
      </w:r>
      <w:r w:rsidRPr="00621D0D">
        <w:rPr>
          <w:rFonts w:ascii="Arial" w:hAnsi="Arial" w:cs="Arial"/>
          <w:i/>
          <w:color w:val="808080" w:themeColor="background1" w:themeShade="80"/>
        </w:rPr>
        <w:t>denunciar el hallazgo.</w:t>
      </w:r>
    </w:p>
    <w:p w:rsidR="00C31D02" w:rsidRDefault="00C31D02" w:rsidP="00621D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i/>
          <w:color w:val="808080" w:themeColor="background1" w:themeShade="80"/>
        </w:rPr>
      </w:pPr>
    </w:p>
    <w:p w:rsidR="00C31D02" w:rsidRPr="00621D0D" w:rsidRDefault="00C31D02" w:rsidP="00621D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rPr>
      </w:pPr>
      <w:r w:rsidRPr="00884557">
        <w:rPr>
          <w:rFonts w:ascii="Arial" w:hAnsi="Arial" w:cs="Arial"/>
        </w:rPr>
        <w:t xml:space="preserve">Por lo </w:t>
      </w:r>
      <w:r w:rsidR="00884557" w:rsidRPr="00884557">
        <w:rPr>
          <w:rFonts w:ascii="Arial" w:hAnsi="Arial" w:cs="Arial"/>
        </w:rPr>
        <w:t>anterior, el contratista</w:t>
      </w:r>
      <w:r w:rsidR="00264732">
        <w:rPr>
          <w:rFonts w:ascii="Arial" w:hAnsi="Arial" w:cs="Arial"/>
        </w:rPr>
        <w:t xml:space="preserve"> </w:t>
      </w:r>
      <w:r w:rsidR="00884557" w:rsidRPr="00884557">
        <w:rPr>
          <w:rFonts w:ascii="Arial" w:hAnsi="Arial" w:cs="Arial"/>
        </w:rPr>
        <w:t xml:space="preserve"> a cargo de la obra deberá velar porque lo anterior se cumpla según la ley. </w:t>
      </w:r>
    </w:p>
    <w:p w:rsidR="00621D0D" w:rsidRDefault="00621D0D">
      <w:pPr>
        <w:rPr>
          <w:rFonts w:ascii="Arial" w:hAnsi="Arial" w:cs="Arial"/>
        </w:rPr>
      </w:pPr>
    </w:p>
    <w:p w:rsidR="002678B0" w:rsidRDefault="002678B0">
      <w:pPr>
        <w:rPr>
          <w:rFonts w:ascii="Arial" w:hAnsi="Arial" w:cs="Arial"/>
        </w:rPr>
      </w:pPr>
    </w:p>
    <w:p w:rsidR="002678B0" w:rsidRDefault="002678B0">
      <w:pPr>
        <w:rPr>
          <w:rFonts w:ascii="Arial" w:hAnsi="Arial" w:cs="Arial"/>
        </w:rPr>
      </w:pPr>
    </w:p>
    <w:p w:rsidR="002678B0" w:rsidRDefault="00B62639">
      <w:pPr>
        <w:rPr>
          <w:rFonts w:ascii="Arial" w:hAnsi="Arial" w:cs="Arial"/>
        </w:rPr>
      </w:pPr>
      <w:r>
        <w:rPr>
          <w:rFonts w:ascii="Arial" w:hAnsi="Arial" w:cs="Arial"/>
          <w:noProof/>
          <w:lang w:eastAsia="es-CL"/>
        </w:rPr>
        <w:drawing>
          <wp:inline distT="0" distB="0" distL="0" distR="0">
            <wp:extent cx="1550058" cy="466725"/>
            <wp:effectExtent l="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ma Ulloa.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52671" cy="467512"/>
                    </a:xfrm>
                    <a:prstGeom prst="rect">
                      <a:avLst/>
                    </a:prstGeom>
                  </pic:spPr>
                </pic:pic>
              </a:graphicData>
            </a:graphic>
          </wp:inline>
        </w:drawing>
      </w:r>
    </w:p>
    <w:p w:rsidR="002678B0" w:rsidRDefault="002678B0" w:rsidP="002678B0">
      <w:pPr>
        <w:spacing w:after="0"/>
        <w:rPr>
          <w:rFonts w:ascii="Arial" w:hAnsi="Arial" w:cs="Arial"/>
        </w:rPr>
      </w:pPr>
      <w:r>
        <w:rPr>
          <w:rFonts w:ascii="Arial" w:hAnsi="Arial" w:cs="Arial"/>
        </w:rPr>
        <w:t xml:space="preserve">Carlos Ulloa </w:t>
      </w:r>
    </w:p>
    <w:p w:rsidR="002678B0" w:rsidRPr="00621D0D" w:rsidRDefault="002678B0" w:rsidP="002678B0">
      <w:pPr>
        <w:spacing w:after="0"/>
        <w:rPr>
          <w:rFonts w:ascii="Arial" w:hAnsi="Arial" w:cs="Arial"/>
        </w:rPr>
      </w:pPr>
      <w:r>
        <w:rPr>
          <w:rFonts w:ascii="Arial" w:hAnsi="Arial" w:cs="Arial"/>
        </w:rPr>
        <w:t>Arquitectónica Limitada</w:t>
      </w:r>
    </w:p>
    <w:sectPr w:rsidR="002678B0" w:rsidRPr="00621D0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D0D"/>
    <w:rsid w:val="00054A83"/>
    <w:rsid w:val="00160CD6"/>
    <w:rsid w:val="0017234D"/>
    <w:rsid w:val="00264732"/>
    <w:rsid w:val="002678B0"/>
    <w:rsid w:val="00382C63"/>
    <w:rsid w:val="00614E6B"/>
    <w:rsid w:val="00621D0D"/>
    <w:rsid w:val="006462C6"/>
    <w:rsid w:val="00737AAE"/>
    <w:rsid w:val="00754BB1"/>
    <w:rsid w:val="00884557"/>
    <w:rsid w:val="00B62639"/>
    <w:rsid w:val="00BB6A6C"/>
    <w:rsid w:val="00C31D02"/>
    <w:rsid w:val="00C73CA6"/>
    <w:rsid w:val="00D26AD2"/>
    <w:rsid w:val="00F3414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uiPriority w:val="99"/>
    <w:semiHidden/>
    <w:unhideWhenUsed/>
    <w:rsid w:val="00621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CL"/>
    </w:rPr>
  </w:style>
  <w:style w:type="character" w:customStyle="1" w:styleId="HTMLconformatoprevioCar">
    <w:name w:val="HTML con formato previo Car"/>
    <w:basedOn w:val="Fuentedeprrafopredeter"/>
    <w:link w:val="HTMLconformatoprevio"/>
    <w:uiPriority w:val="99"/>
    <w:semiHidden/>
    <w:rsid w:val="00621D0D"/>
    <w:rPr>
      <w:rFonts w:ascii="Courier New" w:eastAsia="Times New Roman" w:hAnsi="Courier New" w:cs="Courier New"/>
      <w:sz w:val="20"/>
      <w:szCs w:val="20"/>
      <w:lang w:eastAsia="es-CL"/>
    </w:rPr>
  </w:style>
  <w:style w:type="character" w:styleId="Hipervnculo">
    <w:name w:val="Hyperlink"/>
    <w:basedOn w:val="Fuentedeprrafopredeter"/>
    <w:uiPriority w:val="99"/>
    <w:unhideWhenUsed/>
    <w:rsid w:val="006462C6"/>
    <w:rPr>
      <w:color w:val="0000FF" w:themeColor="hyperlink"/>
      <w:u w:val="single"/>
    </w:rPr>
  </w:style>
  <w:style w:type="paragraph" w:styleId="Textodeglobo">
    <w:name w:val="Balloon Text"/>
    <w:basedOn w:val="Normal"/>
    <w:link w:val="TextodegloboCar"/>
    <w:uiPriority w:val="99"/>
    <w:semiHidden/>
    <w:unhideWhenUsed/>
    <w:rsid w:val="00B6263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626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uiPriority w:val="99"/>
    <w:semiHidden/>
    <w:unhideWhenUsed/>
    <w:rsid w:val="00621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CL"/>
    </w:rPr>
  </w:style>
  <w:style w:type="character" w:customStyle="1" w:styleId="HTMLconformatoprevioCar">
    <w:name w:val="HTML con formato previo Car"/>
    <w:basedOn w:val="Fuentedeprrafopredeter"/>
    <w:link w:val="HTMLconformatoprevio"/>
    <w:uiPriority w:val="99"/>
    <w:semiHidden/>
    <w:rsid w:val="00621D0D"/>
    <w:rPr>
      <w:rFonts w:ascii="Courier New" w:eastAsia="Times New Roman" w:hAnsi="Courier New" w:cs="Courier New"/>
      <w:sz w:val="20"/>
      <w:szCs w:val="20"/>
      <w:lang w:eastAsia="es-CL"/>
    </w:rPr>
  </w:style>
  <w:style w:type="character" w:styleId="Hipervnculo">
    <w:name w:val="Hyperlink"/>
    <w:basedOn w:val="Fuentedeprrafopredeter"/>
    <w:uiPriority w:val="99"/>
    <w:unhideWhenUsed/>
    <w:rsid w:val="006462C6"/>
    <w:rPr>
      <w:color w:val="0000FF" w:themeColor="hyperlink"/>
      <w:u w:val="single"/>
    </w:rPr>
  </w:style>
  <w:style w:type="paragraph" w:styleId="Textodeglobo">
    <w:name w:val="Balloon Text"/>
    <w:basedOn w:val="Normal"/>
    <w:link w:val="TextodegloboCar"/>
    <w:uiPriority w:val="99"/>
    <w:semiHidden/>
    <w:unhideWhenUsed/>
    <w:rsid w:val="00B6263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626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1118206">
      <w:bodyDiv w:val="1"/>
      <w:marLeft w:val="0"/>
      <w:marRight w:val="0"/>
      <w:marTop w:val="0"/>
      <w:marBottom w:val="0"/>
      <w:divBdr>
        <w:top w:val="none" w:sz="0" w:space="0" w:color="auto"/>
        <w:left w:val="none" w:sz="0" w:space="0" w:color="auto"/>
        <w:bottom w:val="none" w:sz="0" w:space="0" w:color="auto"/>
        <w:right w:val="none" w:sz="0" w:space="0" w:color="auto"/>
      </w:divBdr>
    </w:div>
    <w:div w:id="1897400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F9075-567C-4806-8780-FEB70C0FB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Pages>
  <Words>497</Words>
  <Characters>2736</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Carlos Ulloa</cp:lastModifiedBy>
  <cp:revision>13</cp:revision>
  <cp:lastPrinted>2022-03-01T01:35:00Z</cp:lastPrinted>
  <dcterms:created xsi:type="dcterms:W3CDTF">2020-02-22T12:21:00Z</dcterms:created>
  <dcterms:modified xsi:type="dcterms:W3CDTF">2022-03-01T01:35:00Z</dcterms:modified>
</cp:coreProperties>
</file>